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47" w:rsidRDefault="00DF3F47" w:rsidP="00DF3F47">
      <w:pPr>
        <w:rPr>
          <w:sz w:val="24"/>
          <w:szCs w:val="24"/>
        </w:rPr>
      </w:pPr>
      <w:r>
        <w:rPr>
          <w:sz w:val="24"/>
          <w:szCs w:val="24"/>
        </w:rPr>
        <w:t>РЕПУБЛИКА СРБИЈА</w:t>
      </w:r>
    </w:p>
    <w:p w:rsidR="00DF3F47" w:rsidRDefault="00DF3F47" w:rsidP="00DF3F47">
      <w:pPr>
        <w:rPr>
          <w:sz w:val="24"/>
          <w:szCs w:val="24"/>
        </w:rPr>
      </w:pPr>
      <w:r>
        <w:rPr>
          <w:sz w:val="24"/>
          <w:szCs w:val="24"/>
        </w:rPr>
        <w:t>НАРОДНА СКУПШТИНА</w:t>
      </w:r>
    </w:p>
    <w:p w:rsidR="00DF3F47" w:rsidRDefault="00DF3F47" w:rsidP="00DF3F47">
      <w:pPr>
        <w:rPr>
          <w:sz w:val="24"/>
          <w:szCs w:val="24"/>
        </w:rPr>
      </w:pPr>
      <w:r>
        <w:rPr>
          <w:sz w:val="24"/>
          <w:szCs w:val="24"/>
        </w:rPr>
        <w:t xml:space="preserve">Одбор за привреду, регионални развој, </w:t>
      </w:r>
    </w:p>
    <w:p w:rsidR="00DF3F47" w:rsidRDefault="00DF3F47" w:rsidP="00DF3F47">
      <w:pPr>
        <w:rPr>
          <w:sz w:val="24"/>
          <w:szCs w:val="24"/>
        </w:rPr>
      </w:pPr>
      <w:r>
        <w:rPr>
          <w:sz w:val="24"/>
          <w:szCs w:val="24"/>
        </w:rPr>
        <w:t>трговину, туризам и енергетику</w:t>
      </w:r>
    </w:p>
    <w:p w:rsidR="00DF3F47" w:rsidRPr="00CC1330" w:rsidRDefault="00DF3F47" w:rsidP="00DF3F47">
      <w:pPr>
        <w:rPr>
          <w:sz w:val="24"/>
          <w:szCs w:val="24"/>
          <w:lang w:val="sr-Cyrl-RS"/>
        </w:rPr>
      </w:pPr>
      <w:r>
        <w:rPr>
          <w:sz w:val="24"/>
          <w:szCs w:val="24"/>
        </w:rPr>
        <w:t xml:space="preserve">11 </w:t>
      </w:r>
      <w:r>
        <w:rPr>
          <w:sz w:val="24"/>
          <w:szCs w:val="24"/>
          <w:lang w:val="sr-Cyrl-RS"/>
        </w:rPr>
        <w:t>Б</w:t>
      </w:r>
      <w:r>
        <w:rPr>
          <w:sz w:val="24"/>
          <w:szCs w:val="24"/>
        </w:rPr>
        <w:t xml:space="preserve">рој </w:t>
      </w:r>
      <w:r>
        <w:rPr>
          <w:sz w:val="24"/>
          <w:szCs w:val="24"/>
          <w:lang w:val="en-US"/>
        </w:rPr>
        <w:t>0</w:t>
      </w:r>
      <w:r>
        <w:rPr>
          <w:sz w:val="24"/>
          <w:szCs w:val="24"/>
          <w:lang w:val="sr-Cyrl-RS"/>
        </w:rPr>
        <w:t>6</w:t>
      </w:r>
      <w:r>
        <w:rPr>
          <w:sz w:val="24"/>
          <w:szCs w:val="24"/>
        </w:rPr>
        <w:t>-</w:t>
      </w:r>
      <w:r>
        <w:rPr>
          <w:sz w:val="24"/>
          <w:szCs w:val="24"/>
          <w:lang w:val="sr-Cyrl-RS"/>
        </w:rPr>
        <w:t>2</w:t>
      </w:r>
      <w:r>
        <w:rPr>
          <w:sz w:val="24"/>
          <w:szCs w:val="24"/>
        </w:rPr>
        <w:t>/2</w:t>
      </w:r>
      <w:r>
        <w:rPr>
          <w:sz w:val="24"/>
          <w:szCs w:val="24"/>
          <w:lang w:val="en-US"/>
        </w:rPr>
        <w:t>80</w:t>
      </w:r>
      <w:r>
        <w:rPr>
          <w:sz w:val="24"/>
          <w:szCs w:val="24"/>
          <w:lang w:val="sr-Cyrl-RS"/>
        </w:rPr>
        <w:t>-12</w:t>
      </w:r>
    </w:p>
    <w:p w:rsidR="00DF3F47" w:rsidRDefault="00DF3F47" w:rsidP="00DF3F47">
      <w:pPr>
        <w:rPr>
          <w:sz w:val="24"/>
          <w:szCs w:val="24"/>
        </w:rPr>
      </w:pPr>
      <w:r>
        <w:rPr>
          <w:sz w:val="24"/>
          <w:szCs w:val="24"/>
          <w:lang w:val="en-US"/>
        </w:rPr>
        <w:t>6</w:t>
      </w:r>
      <w:r>
        <w:rPr>
          <w:sz w:val="24"/>
          <w:szCs w:val="24"/>
          <w:lang w:val="sr-Cyrl-RS"/>
        </w:rPr>
        <w:t xml:space="preserve">. </w:t>
      </w:r>
      <w:proofErr w:type="gramStart"/>
      <w:r w:rsidR="00736CD3">
        <w:rPr>
          <w:sz w:val="24"/>
          <w:szCs w:val="24"/>
          <w:lang w:val="sr-Cyrl-RS"/>
        </w:rPr>
        <w:t>деце</w:t>
      </w:r>
      <w:r>
        <w:rPr>
          <w:sz w:val="24"/>
          <w:szCs w:val="24"/>
          <w:lang w:val="sr-Cyrl-RS"/>
        </w:rPr>
        <w:t>мбар</w:t>
      </w:r>
      <w:proofErr w:type="gramEnd"/>
      <w:r>
        <w:rPr>
          <w:sz w:val="24"/>
          <w:szCs w:val="24"/>
        </w:rPr>
        <w:t xml:space="preserve"> 2012. године</w:t>
      </w:r>
    </w:p>
    <w:p w:rsidR="00DF3F47" w:rsidRDefault="00DF3F47" w:rsidP="00DF3F47">
      <w:pPr>
        <w:rPr>
          <w:sz w:val="24"/>
          <w:szCs w:val="24"/>
        </w:rPr>
      </w:pPr>
      <w:r>
        <w:rPr>
          <w:sz w:val="24"/>
          <w:szCs w:val="24"/>
        </w:rPr>
        <w:t>Б е о г р а д</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bookmarkStart w:id="0" w:name="_GoBack"/>
      <w:bookmarkEnd w:id="0"/>
    </w:p>
    <w:p w:rsidR="00DF3F47" w:rsidRDefault="00DF3F47" w:rsidP="00DF3F47">
      <w:pPr>
        <w:tabs>
          <w:tab w:val="clear" w:pos="1440"/>
          <w:tab w:val="left" w:pos="1080"/>
        </w:tabs>
        <w:jc w:val="center"/>
        <w:rPr>
          <w:sz w:val="24"/>
          <w:szCs w:val="24"/>
          <w:lang w:val="sr-Cyrl-RS"/>
        </w:rPr>
      </w:pPr>
      <w:r>
        <w:rPr>
          <w:sz w:val="24"/>
          <w:szCs w:val="24"/>
          <w:lang w:val="sr-Cyrl-RS"/>
        </w:rPr>
        <w:t>ЗАПИСНИК</w:t>
      </w:r>
    </w:p>
    <w:p w:rsidR="00DF3F47" w:rsidRDefault="00DF3F47" w:rsidP="00DF3F47">
      <w:pPr>
        <w:tabs>
          <w:tab w:val="clear" w:pos="1440"/>
          <w:tab w:val="left" w:pos="1080"/>
        </w:tabs>
        <w:jc w:val="center"/>
        <w:rPr>
          <w:sz w:val="24"/>
          <w:szCs w:val="24"/>
          <w:lang w:val="sr-Cyrl-RS"/>
        </w:rPr>
      </w:pPr>
      <w:r>
        <w:rPr>
          <w:sz w:val="24"/>
          <w:szCs w:val="24"/>
          <w:lang w:val="en-US"/>
        </w:rPr>
        <w:t>6</w:t>
      </w:r>
      <w:r>
        <w:rPr>
          <w:sz w:val="24"/>
          <w:szCs w:val="24"/>
          <w:lang w:val="sr-Cyrl-RS"/>
        </w:rPr>
        <w:t>. СЕДНИЦЕ ОДБОРА ЗА ПРИВРЕДУ, РЕГИОНАЛНИ РАЗВОЈ, ТРГОВИНУ,</w:t>
      </w:r>
    </w:p>
    <w:p w:rsidR="00DF3F47" w:rsidRDefault="00DF3F47" w:rsidP="00DF3F47">
      <w:pPr>
        <w:tabs>
          <w:tab w:val="clear" w:pos="1440"/>
          <w:tab w:val="left" w:pos="1080"/>
        </w:tabs>
        <w:jc w:val="center"/>
        <w:rPr>
          <w:sz w:val="24"/>
          <w:szCs w:val="24"/>
          <w:lang w:val="sr-Cyrl-RS"/>
        </w:rPr>
      </w:pPr>
      <w:r>
        <w:rPr>
          <w:sz w:val="24"/>
          <w:szCs w:val="24"/>
          <w:lang w:val="sr-Cyrl-RS"/>
        </w:rPr>
        <w:t>ТУРИЗАМ И ЕНЕРГЕТИКУ, ОДРЖАНЕ 1</w:t>
      </w:r>
      <w:r>
        <w:rPr>
          <w:sz w:val="24"/>
          <w:szCs w:val="24"/>
          <w:lang w:val="en-US"/>
        </w:rPr>
        <w:t>4</w:t>
      </w:r>
      <w:r>
        <w:rPr>
          <w:sz w:val="24"/>
          <w:szCs w:val="24"/>
          <w:lang w:val="sr-Cyrl-RS"/>
        </w:rPr>
        <w:t>. НОВЕМБРА 2012. ГОДИНЕ</w:t>
      </w:r>
    </w:p>
    <w:p w:rsidR="00DF3F47" w:rsidRDefault="00DF3F47" w:rsidP="00DF3F47">
      <w:pPr>
        <w:tabs>
          <w:tab w:val="clear" w:pos="1440"/>
          <w:tab w:val="left" w:pos="1080"/>
        </w:tabs>
        <w:jc w:val="center"/>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t>Седница је почела у 1</w:t>
      </w:r>
      <w:r>
        <w:rPr>
          <w:sz w:val="24"/>
          <w:szCs w:val="24"/>
          <w:lang w:val="en-US"/>
        </w:rPr>
        <w:t>0</w:t>
      </w:r>
      <w:r>
        <w:rPr>
          <w:sz w:val="24"/>
          <w:szCs w:val="24"/>
          <w:lang w:val="sr-Cyrl-RS"/>
        </w:rPr>
        <w:t>,</w:t>
      </w:r>
      <w:r>
        <w:rPr>
          <w:sz w:val="24"/>
          <w:szCs w:val="24"/>
          <w:lang w:val="en-US"/>
        </w:rPr>
        <w:t>35</w:t>
      </w:r>
      <w:r>
        <w:rPr>
          <w:sz w:val="24"/>
          <w:szCs w:val="24"/>
          <w:lang w:val="sr-Cyrl-RS"/>
        </w:rPr>
        <w:t xml:space="preserve"> часова.</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t>Седницом је председавала Александра Томић, председник Одбора.</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t>Поред председника, седници су присуствовали чланови Одбора: Зоран Пралица, Миодраг Николић, Небојша Берић, Мирко Цветковић, Бошко Ристић, Радојко Обрадовић, Кенан Хајдаревић, Владимир Илић, Славица Савић и Велимир Станојевић.</w:t>
      </w:r>
    </w:p>
    <w:p w:rsidR="00DF3F47" w:rsidRDefault="00DF3F47" w:rsidP="00DF3F47">
      <w:pPr>
        <w:tabs>
          <w:tab w:val="clear" w:pos="1440"/>
          <w:tab w:val="left" w:pos="1080"/>
        </w:tabs>
        <w:rPr>
          <w:sz w:val="24"/>
          <w:szCs w:val="24"/>
          <w:lang w:val="sr-Cyrl-RS"/>
        </w:rPr>
      </w:pPr>
      <w:r>
        <w:rPr>
          <w:sz w:val="24"/>
          <w:szCs w:val="24"/>
          <w:lang w:val="sr-Cyrl-RS"/>
        </w:rPr>
        <w:tab/>
        <w:t>Седници су присуствовали заменици чланова Одбора: Ирена Вујовић (заменик члана Одбора</w:t>
      </w:r>
      <w:r w:rsidRPr="00736BDF">
        <w:rPr>
          <w:sz w:val="24"/>
          <w:szCs w:val="24"/>
          <w:lang w:val="sr-Cyrl-RS"/>
        </w:rPr>
        <w:t xml:space="preserve"> </w:t>
      </w:r>
      <w:r>
        <w:rPr>
          <w:sz w:val="24"/>
          <w:szCs w:val="24"/>
          <w:lang w:val="sr-Cyrl-RS"/>
        </w:rPr>
        <w:t>Драгомира Ј. Карића), Зоран Касаловић (заменик члана Одбора</w:t>
      </w:r>
      <w:r w:rsidRPr="00736BDF">
        <w:rPr>
          <w:sz w:val="24"/>
          <w:szCs w:val="24"/>
          <w:lang w:val="sr-Cyrl-RS"/>
        </w:rPr>
        <w:t xml:space="preserve"> </w:t>
      </w:r>
      <w:r>
        <w:rPr>
          <w:sz w:val="24"/>
          <w:szCs w:val="24"/>
          <w:lang w:val="sr-Cyrl-RS"/>
        </w:rPr>
        <w:t>Петра Шкундрића), Ивана Динић (заменик члана Одбора Ивице Тончева), Бојана Божанић (заменик члана Одбора Ненада Поповића) и Дејан Рајчић (заменик члана Одбора Велимира Станојевића).</w:t>
      </w:r>
    </w:p>
    <w:p w:rsidR="00DF3F47" w:rsidRDefault="00DF3F47" w:rsidP="00DF3F47">
      <w:pPr>
        <w:tabs>
          <w:tab w:val="clear" w:pos="1440"/>
          <w:tab w:val="left" w:pos="1080"/>
        </w:tabs>
        <w:rPr>
          <w:sz w:val="24"/>
          <w:szCs w:val="24"/>
          <w:lang w:val="sr-Cyrl-RS"/>
        </w:rPr>
      </w:pPr>
      <w:r>
        <w:rPr>
          <w:sz w:val="24"/>
          <w:szCs w:val="24"/>
          <w:lang w:val="sr-Cyrl-RS"/>
        </w:rPr>
        <w:tab/>
        <w:t>Седници нису присуствовали чланови Одбора: Драгомир Ј. Карић, Душан Петровић, Иван Јовановић, Петар Шкундрић, Ивица Тончев и Ненад Поповић.</w:t>
      </w:r>
    </w:p>
    <w:p w:rsidR="00DF3F47" w:rsidRDefault="00DF3F47" w:rsidP="00DF3F47">
      <w:pPr>
        <w:tabs>
          <w:tab w:val="clear" w:pos="1440"/>
          <w:tab w:val="left" w:pos="1080"/>
        </w:tabs>
        <w:rPr>
          <w:sz w:val="24"/>
          <w:szCs w:val="24"/>
          <w:lang w:val="sr-Cyrl-RS"/>
        </w:rPr>
      </w:pPr>
      <w:r>
        <w:rPr>
          <w:sz w:val="24"/>
          <w:szCs w:val="24"/>
          <w:lang w:val="sr-Cyrl-RS"/>
        </w:rPr>
        <w:tab/>
        <w:t>Седници су, на позив председника, присуствовали: Љиљана Милић, руководилац групе у Сектору за билатералу у Министарству спољне и унутрашње трговине и телекомуникација, и Душанака Соргић, млађи саветник у Министарству спољне и унутрашње трговине и телекомуникација.</w:t>
      </w:r>
    </w:p>
    <w:p w:rsidR="00DF3F47" w:rsidRDefault="00DF3F47" w:rsidP="00DF3F47">
      <w:pPr>
        <w:tabs>
          <w:tab w:val="clear" w:pos="1440"/>
          <w:tab w:val="left" w:pos="1080"/>
        </w:tabs>
        <w:rPr>
          <w:sz w:val="24"/>
          <w:szCs w:val="24"/>
          <w:lang w:val="sr-Cyrl-RS"/>
        </w:rPr>
      </w:pPr>
      <w:r>
        <w:rPr>
          <w:sz w:val="24"/>
          <w:szCs w:val="24"/>
          <w:lang w:val="sr-Cyrl-RS"/>
        </w:rPr>
        <w:tab/>
      </w:r>
    </w:p>
    <w:p w:rsidR="00DF3F47" w:rsidRDefault="00DF3F47" w:rsidP="00DF3F47">
      <w:pPr>
        <w:tabs>
          <w:tab w:val="clear" w:pos="1440"/>
          <w:tab w:val="left" w:pos="1080"/>
        </w:tabs>
        <w:rPr>
          <w:sz w:val="24"/>
          <w:szCs w:val="24"/>
          <w:lang w:val="sr-Cyrl-RS"/>
        </w:rPr>
      </w:pPr>
      <w:r>
        <w:rPr>
          <w:sz w:val="24"/>
          <w:szCs w:val="24"/>
          <w:lang w:val="sr-Cyrl-RS"/>
        </w:rPr>
        <w:tab/>
        <w:t>На предлог председника, Одбор је једногласно утврдио следећи</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jc w:val="center"/>
        <w:rPr>
          <w:sz w:val="24"/>
          <w:szCs w:val="24"/>
          <w:lang w:val="sr-Cyrl-RS"/>
        </w:rPr>
      </w:pPr>
      <w:r>
        <w:rPr>
          <w:sz w:val="24"/>
          <w:szCs w:val="24"/>
          <w:lang w:val="sr-Cyrl-RS"/>
        </w:rPr>
        <w:t>Д н е в н и  р е д</w:t>
      </w:r>
    </w:p>
    <w:p w:rsidR="00DF3F47" w:rsidRDefault="00DF3F47" w:rsidP="00DF3F47">
      <w:pPr>
        <w:tabs>
          <w:tab w:val="clear" w:pos="1440"/>
          <w:tab w:val="left" w:pos="1080"/>
        </w:tabs>
        <w:jc w:val="center"/>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t>1. Разматрање Предлога закона о потврђивању Споразума између Владе Републике Србије и Владе Народне Демократске Републике Алжир о узајамном подстицању и заштити улагања (број 011-3409/12 од 26. октобра 2012. године);</w:t>
      </w:r>
    </w:p>
    <w:p w:rsidR="00DF3F47" w:rsidRDefault="00DF3F47" w:rsidP="00DF3F47">
      <w:pPr>
        <w:tabs>
          <w:tab w:val="clear" w:pos="1440"/>
          <w:tab w:val="left" w:pos="1080"/>
        </w:tabs>
        <w:rPr>
          <w:sz w:val="24"/>
          <w:szCs w:val="24"/>
          <w:lang w:val="sr-Cyrl-RS"/>
        </w:rPr>
      </w:pPr>
      <w:r>
        <w:rPr>
          <w:sz w:val="24"/>
          <w:szCs w:val="24"/>
          <w:lang w:val="sr-Cyrl-RS"/>
        </w:rPr>
        <w:tab/>
        <w:t>2.   Разно.</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t xml:space="preserve">Пре разматрања утврђених тачака дневног реда, Одбор је већином гласова усвојио записник четврте седнице Одбора. </w:t>
      </w:r>
    </w:p>
    <w:p w:rsidR="005D04B1" w:rsidRDefault="005D04B1" w:rsidP="00DF3F47">
      <w:pPr>
        <w:tabs>
          <w:tab w:val="clear" w:pos="1440"/>
          <w:tab w:val="left" w:pos="1080"/>
        </w:tabs>
        <w:rPr>
          <w:sz w:val="24"/>
          <w:szCs w:val="24"/>
          <w:lang w:val="en-US"/>
        </w:rPr>
      </w:pPr>
    </w:p>
    <w:p w:rsidR="005D04B1" w:rsidRDefault="005D04B1" w:rsidP="00DF3F47">
      <w:pPr>
        <w:tabs>
          <w:tab w:val="clear" w:pos="1440"/>
          <w:tab w:val="left" w:pos="1080"/>
        </w:tabs>
        <w:rPr>
          <w:sz w:val="24"/>
          <w:szCs w:val="24"/>
          <w:lang w:val="en-US"/>
        </w:rPr>
      </w:pPr>
    </w:p>
    <w:p w:rsidR="00DF3F47" w:rsidRDefault="005D04B1" w:rsidP="00DF3F47">
      <w:pPr>
        <w:tabs>
          <w:tab w:val="clear" w:pos="1440"/>
          <w:tab w:val="left" w:pos="1080"/>
        </w:tabs>
        <w:rPr>
          <w:b/>
          <w:sz w:val="24"/>
          <w:szCs w:val="24"/>
          <w:lang w:val="sr-Cyrl-RS"/>
        </w:rPr>
      </w:pPr>
      <w:r>
        <w:rPr>
          <w:sz w:val="24"/>
          <w:szCs w:val="24"/>
          <w:lang w:val="en-US"/>
        </w:rPr>
        <w:lastRenderedPageBreak/>
        <w:tab/>
      </w:r>
      <w:r w:rsidR="00DF3F47">
        <w:rPr>
          <w:sz w:val="24"/>
          <w:szCs w:val="24"/>
          <w:lang w:val="sr-Cyrl-RS"/>
        </w:rPr>
        <w:t xml:space="preserve">Прва тачка дневног реда -  </w:t>
      </w:r>
      <w:r w:rsidR="00DF3F47" w:rsidRPr="00F909CD">
        <w:rPr>
          <w:b/>
          <w:sz w:val="24"/>
          <w:szCs w:val="24"/>
          <w:lang w:val="sr-Cyrl-RS"/>
        </w:rPr>
        <w:t>Разматрање Предлога закона о потврђивању Споразума између Владе Републике Србије и Владе Народне Демократске Републике Алжир о узајамном подстицању и заштити улагања</w:t>
      </w:r>
    </w:p>
    <w:p w:rsidR="00DF3F47" w:rsidRDefault="00DF3F47" w:rsidP="00DF3F47">
      <w:pPr>
        <w:tabs>
          <w:tab w:val="clear" w:pos="1440"/>
          <w:tab w:val="left" w:pos="1080"/>
        </w:tabs>
        <w:rPr>
          <w:sz w:val="24"/>
          <w:szCs w:val="24"/>
          <w:lang w:val="sr-Cyrl-RS"/>
        </w:rPr>
      </w:pPr>
      <w:r>
        <w:rPr>
          <w:b/>
          <w:sz w:val="24"/>
          <w:szCs w:val="24"/>
          <w:lang w:val="sr-Cyrl-RS"/>
        </w:rPr>
        <w:tab/>
      </w:r>
      <w:r w:rsidRPr="00F909CD">
        <w:rPr>
          <w:sz w:val="24"/>
          <w:szCs w:val="24"/>
          <w:lang w:val="sr-Cyrl-RS"/>
        </w:rPr>
        <w:t>Одбор</w:t>
      </w:r>
      <w:r>
        <w:rPr>
          <w:sz w:val="24"/>
          <w:szCs w:val="24"/>
          <w:lang w:val="sr-Cyrl-RS"/>
        </w:rPr>
        <w:t xml:space="preserve"> је разматрао Предлог закона о потврђивању Споразума између Владе Републике Србије и Владе Народне Демократске Републике Алжир о узајамном подстицању и заштити улагања и поднео Извештај Народној скупштини.</w:t>
      </w:r>
    </w:p>
    <w:p w:rsidR="00DF3F47" w:rsidRDefault="00DF3F47" w:rsidP="00DF3F47">
      <w:pPr>
        <w:tabs>
          <w:tab w:val="clear" w:pos="1440"/>
          <w:tab w:val="left" w:pos="1080"/>
        </w:tabs>
        <w:rPr>
          <w:sz w:val="24"/>
          <w:szCs w:val="24"/>
          <w:lang w:val="sr-Cyrl-RS"/>
        </w:rPr>
      </w:pPr>
      <w:r>
        <w:rPr>
          <w:sz w:val="24"/>
          <w:szCs w:val="24"/>
          <w:lang w:val="sr-Cyrl-RS"/>
        </w:rPr>
        <w:tab/>
        <w:t xml:space="preserve">У уводним напоменама, Љиљана Милић, руководилац групе у Сектору за билатералу у Министарству спољне и унутрашње трговине и телекомуникација, је истакла да економска сарадња са Алжиром, нарочито од 2009. године, иде узлазном линијом. Споразум је потписан у фебруару 2012. године и њиме се гарантује улагачима пуна заштита и безбедност улагања, односно обезбеђује се узајамност у примени правичног и недискриминаторног третмана, као и накнада губитака које инвеститор претрпи, а који су резултат догађаја или околности који се нису могли предвидети и спречити. Улагачима се гарантује накнада у случају експропријације, као и да могу тражити правну заштиту код међународног арбитражног суда. Ратификовање Споразума даје могућност да наше фирме раде несметано у Алжиру, али и могућност улагања заинтересованим фирмама из Алжира код нас, посебно имајући у виду да су исказали интерес за нека наша предузећа која су у процесу приватизације. Поред робне размене, најважнија је инвестициона сарадња, где наше фирме учествују у развојним пројектима Алжира, посебно у областима хидроенергетике и пољопривреде. Облик сарадње са Алжиром је заједнички наступ, оснивањем заједничких предузећа у Алжиру , где они улажу капитал, а ми углавном знање и трансфер технологије, тако да је однос највише 49% за нас и најмање 51% за фирме  из Алжира. Истакла је да значајне послове у Алжиру имају наше фирме, као што су „Енергопројет“, „ Хидротехника“, „Михајло Пупин“ и други. Предстоји реализација уговора „Југоинпорта“ вредног преко 400 милиона долара, којим је предвиђена изградња три фабрике на северу Алжира и продаја нашег знања и трансфер технологије. </w:t>
      </w:r>
      <w:r>
        <w:rPr>
          <w:sz w:val="24"/>
          <w:szCs w:val="24"/>
          <w:lang w:val="sr-Cyrl-RS"/>
        </w:rPr>
        <w:tab/>
      </w:r>
    </w:p>
    <w:p w:rsidR="00DF3F47" w:rsidRDefault="00DF3F47" w:rsidP="00DF3F47">
      <w:pPr>
        <w:tabs>
          <w:tab w:val="clear" w:pos="1440"/>
          <w:tab w:val="left" w:pos="1080"/>
        </w:tabs>
        <w:rPr>
          <w:sz w:val="24"/>
          <w:szCs w:val="24"/>
          <w:lang w:val="sr-Cyrl-RS"/>
        </w:rPr>
      </w:pPr>
      <w:r>
        <w:rPr>
          <w:sz w:val="24"/>
          <w:szCs w:val="24"/>
          <w:lang w:val="sr-Cyrl-RS"/>
        </w:rPr>
        <w:tab/>
        <w:t xml:space="preserve">У дискусији, народни посланици су поставили питања и изнели ставове и мишљења, посебно у вези неслагања података о извозу и равноправности отварања предузећа. Постављена су следећа питања: </w:t>
      </w:r>
    </w:p>
    <w:p w:rsidR="00DF3F47" w:rsidRDefault="00DF3F47" w:rsidP="00DF3F47">
      <w:pPr>
        <w:tabs>
          <w:tab w:val="clear" w:pos="1440"/>
          <w:tab w:val="left" w:pos="1080"/>
        </w:tabs>
        <w:rPr>
          <w:sz w:val="24"/>
          <w:szCs w:val="24"/>
          <w:lang w:val="sr-Cyrl-RS"/>
        </w:rPr>
      </w:pPr>
      <w:r>
        <w:rPr>
          <w:sz w:val="24"/>
          <w:szCs w:val="24"/>
          <w:lang w:val="sr-Cyrl-RS"/>
        </w:rPr>
        <w:tab/>
        <w:t>- у надлежности ког министарства је предложени Споразум;</w:t>
      </w:r>
    </w:p>
    <w:p w:rsidR="00DF3F47" w:rsidRDefault="00DF3F47" w:rsidP="00DF3F47">
      <w:pPr>
        <w:tabs>
          <w:tab w:val="clear" w:pos="1440"/>
          <w:tab w:val="left" w:pos="1080"/>
        </w:tabs>
        <w:rPr>
          <w:sz w:val="24"/>
          <w:szCs w:val="24"/>
          <w:lang w:val="sr-Cyrl-RS"/>
        </w:rPr>
      </w:pPr>
      <w:r>
        <w:rPr>
          <w:sz w:val="24"/>
          <w:szCs w:val="24"/>
          <w:lang w:val="sr-Cyrl-RS"/>
        </w:rPr>
        <w:tab/>
        <w:t>- колика је била робна размена у 2011. години са Алжиром;</w:t>
      </w:r>
    </w:p>
    <w:p w:rsidR="00DF3F47" w:rsidRDefault="00DF3F47" w:rsidP="00DF3F47">
      <w:pPr>
        <w:tabs>
          <w:tab w:val="clear" w:pos="1440"/>
          <w:tab w:val="left" w:pos="1080"/>
        </w:tabs>
        <w:rPr>
          <w:sz w:val="24"/>
          <w:szCs w:val="24"/>
          <w:lang w:val="sr-Cyrl-RS"/>
        </w:rPr>
      </w:pPr>
      <w:r>
        <w:rPr>
          <w:sz w:val="24"/>
          <w:szCs w:val="24"/>
          <w:lang w:val="sr-Cyrl-RS"/>
        </w:rPr>
        <w:tab/>
        <w:t>- на који начин се билансно књиже инвестиције у Алжиру „Путева Ужице“ и осталих предузећа;</w:t>
      </w:r>
    </w:p>
    <w:p w:rsidR="00DF3F47" w:rsidRDefault="00DF3F47" w:rsidP="00DF3F47">
      <w:pPr>
        <w:tabs>
          <w:tab w:val="clear" w:pos="1440"/>
          <w:tab w:val="left" w:pos="1080"/>
        </w:tabs>
        <w:rPr>
          <w:sz w:val="24"/>
          <w:szCs w:val="24"/>
          <w:lang w:val="sr-Cyrl-RS"/>
        </w:rPr>
      </w:pPr>
      <w:r>
        <w:rPr>
          <w:sz w:val="24"/>
          <w:szCs w:val="24"/>
          <w:lang w:val="sr-Cyrl-RS"/>
        </w:rPr>
        <w:tab/>
        <w:t>- да ли је могуће у Алжиру формирати заједничко предузеће са нашим већинским власништвом и да ли фирме из Алжира могу да имају код нас предузећа са стопроцентним власништвом, односно каква је законска регулатива;</w:t>
      </w:r>
    </w:p>
    <w:p w:rsidR="00DF3F47" w:rsidRDefault="00DF3F47" w:rsidP="00DF3F47">
      <w:pPr>
        <w:tabs>
          <w:tab w:val="clear" w:pos="1440"/>
          <w:tab w:val="left" w:pos="1080"/>
        </w:tabs>
        <w:rPr>
          <w:sz w:val="24"/>
          <w:szCs w:val="24"/>
          <w:lang w:val="sr-Cyrl-RS"/>
        </w:rPr>
      </w:pPr>
      <w:r>
        <w:rPr>
          <w:sz w:val="24"/>
          <w:szCs w:val="24"/>
          <w:lang w:val="sr-Cyrl-RS"/>
        </w:rPr>
        <w:tab/>
        <w:t>- да ли је могуће да власник капитала из Србије отвори своје предузеће са 100% власништва у Алжиру.</w:t>
      </w:r>
    </w:p>
    <w:p w:rsidR="00DF3F47" w:rsidRDefault="00DF3F47" w:rsidP="00DF3F47">
      <w:pPr>
        <w:tabs>
          <w:tab w:val="clear" w:pos="1440"/>
          <w:tab w:val="left" w:pos="1080"/>
        </w:tabs>
        <w:rPr>
          <w:sz w:val="24"/>
          <w:szCs w:val="24"/>
          <w:lang w:val="sr-Cyrl-RS"/>
        </w:rPr>
      </w:pPr>
      <w:r>
        <w:rPr>
          <w:sz w:val="24"/>
          <w:szCs w:val="24"/>
          <w:lang w:val="sr-Cyrl-RS"/>
        </w:rPr>
        <w:tab/>
        <w:t xml:space="preserve">Одговарајући на постављена питања, Љиљана Милић, представник Министарства, је рекла да је Споразум у надлежности Министарства спољне и унутрашње трговине и телекомуникација. Истакла је да је извоз роба у Алжир у 2011. години био око 10 милиона долара, а ове године то је остварено за првих шест месеци. Примарни облик сарадње са Алжиром је инвестициона сарадња, где „Хидротехника“ има посао од око 70 милиона долара, „Путеви Ужице“ око 20 милиона долара итд. Инвестиције из области грађевинарства су раније књижене у грађевинарству и тачно је могло да се види колико је изведено радова, а сада увид </w:t>
      </w:r>
      <w:r>
        <w:rPr>
          <w:sz w:val="24"/>
          <w:szCs w:val="24"/>
          <w:lang w:val="sr-Cyrl-RS"/>
        </w:rPr>
        <w:lastRenderedPageBreak/>
        <w:t xml:space="preserve">у инвестиције може да се види преко склопљених урговора. Код формирања заједничких предузећа Алжир добија могућност да стопроцентно улаже, а ми добијамо могућност да улажемо до 49% у Алжиру. </w:t>
      </w:r>
    </w:p>
    <w:p w:rsidR="00DF3F47" w:rsidRDefault="00DF3F47" w:rsidP="00DF3F47">
      <w:pPr>
        <w:tabs>
          <w:tab w:val="clear" w:pos="1440"/>
          <w:tab w:val="left" w:pos="1080"/>
        </w:tabs>
        <w:rPr>
          <w:sz w:val="24"/>
          <w:szCs w:val="24"/>
          <w:lang w:val="sr-Cyrl-RS"/>
        </w:rPr>
      </w:pPr>
      <w:r>
        <w:rPr>
          <w:sz w:val="24"/>
          <w:szCs w:val="24"/>
          <w:lang w:val="sr-Cyrl-RS"/>
        </w:rPr>
        <w:tab/>
        <w:t>У расправи, народни посланици су истакли неслагање података Завода за статистику и Министарства о вредности извоза роба у Алжир и указали на неопходност књижења инвестиција ради правог сагледавања спољно-билансне позиције. Изнето је да по основу Споразума наша предузећа немају равноправан третман, јер Алжир има могућности да има предузећа код нас у 100% свом власништву, а ми у Алжиру заједничко предузеће до 49% власништва. Приватни инвеститори неће бити у потпуности заштићени, односно њихове могућности ће бити ограничене. Могућност да наше предузеће отвори своје предузеће у Алжиру знатно би допринела повећању извоза. Истакнуто је да Министарство треба да одговори да ли не можемо да имамо равноправни статус због интерног законодавства Алжира и да, ако је то тачно, треба уважити ту околност. Изнето је и</w:t>
      </w:r>
      <w:r w:rsidR="002F2C1C">
        <w:rPr>
          <w:sz w:val="24"/>
          <w:szCs w:val="24"/>
          <w:lang w:val="en-US"/>
        </w:rPr>
        <w:t xml:space="preserve"> </w:t>
      </w:r>
      <w:r>
        <w:rPr>
          <w:sz w:val="24"/>
          <w:szCs w:val="24"/>
          <w:lang w:val="sr-Cyrl-RS"/>
        </w:rPr>
        <w:t xml:space="preserve">да су они који су преговарали о Споразуму узели у обзир све аспекте и штитили интересе Србије. Сигурно је већи интерес Србије да сарађује са Алжиром, него обрнуто. Питање учешћа у власништву је питање локалног законодавства и ни на који начин не треба ограничавати и спречавати усвајање предложеног Споразума. Треба имати у виду да Алжир улаже капитал и да је то можда шанса за нека наша предузећа да се ревитализују. </w:t>
      </w:r>
    </w:p>
    <w:p w:rsidR="00DF3F47" w:rsidRDefault="00DF3F47" w:rsidP="00DF3F47">
      <w:pPr>
        <w:tabs>
          <w:tab w:val="clear" w:pos="1440"/>
          <w:tab w:val="left" w:pos="1080"/>
        </w:tabs>
        <w:rPr>
          <w:sz w:val="24"/>
          <w:szCs w:val="24"/>
          <w:lang w:val="sr-Cyrl-RS"/>
        </w:rPr>
      </w:pPr>
      <w:r>
        <w:rPr>
          <w:sz w:val="24"/>
          <w:szCs w:val="24"/>
          <w:lang w:val="sr-Cyrl-RS"/>
        </w:rPr>
        <w:tab/>
        <w:t xml:space="preserve">У дискусији су учествовали Радојко Обрадовић, Бошко Ристић, Миодраг Николић, Владимир Илић, Мирко Цветковић, Зоран Пралица и Љиљана Милић. </w:t>
      </w:r>
    </w:p>
    <w:p w:rsidR="00DF3F47" w:rsidRDefault="00DF3F47" w:rsidP="00DF3F47">
      <w:pPr>
        <w:tabs>
          <w:tab w:val="clear" w:pos="1440"/>
          <w:tab w:val="left" w:pos="1080"/>
        </w:tabs>
        <w:rPr>
          <w:sz w:val="24"/>
          <w:szCs w:val="24"/>
          <w:lang w:val="sr-Cyrl-RS"/>
        </w:rPr>
      </w:pPr>
      <w:r>
        <w:rPr>
          <w:sz w:val="24"/>
          <w:szCs w:val="24"/>
          <w:lang w:val="sr-Cyrl-RS"/>
        </w:rPr>
        <w:tab/>
        <w:t xml:space="preserve">Одбор је одлучио већином гласова да предложи Народној скупштини да прихвати </w:t>
      </w:r>
      <w:r w:rsidRPr="00C71E6A">
        <w:rPr>
          <w:sz w:val="24"/>
          <w:szCs w:val="24"/>
          <w:lang w:val="sr-Cyrl-RS"/>
        </w:rPr>
        <w:t>Предлог</w:t>
      </w:r>
      <w:r>
        <w:rPr>
          <w:sz w:val="24"/>
          <w:szCs w:val="24"/>
          <w:lang w:val="sr-Cyrl-RS"/>
        </w:rPr>
        <w:t xml:space="preserve"> </w:t>
      </w:r>
      <w:r w:rsidRPr="00C71E6A">
        <w:rPr>
          <w:sz w:val="24"/>
          <w:szCs w:val="24"/>
          <w:lang w:val="sr-Cyrl-RS"/>
        </w:rPr>
        <w:t>закона о потврђивању Споразума између Владе Републике Србије и Владе Народне Демократске Републике Алжир о узајамном подстицању и заштити улагања</w:t>
      </w:r>
      <w:r>
        <w:rPr>
          <w:sz w:val="24"/>
          <w:szCs w:val="24"/>
          <w:lang w:val="sr-Cyrl-RS"/>
        </w:rPr>
        <w:t>.</w:t>
      </w:r>
    </w:p>
    <w:p w:rsidR="00DF3F47" w:rsidRDefault="00DF3F47" w:rsidP="00DF3F47">
      <w:pPr>
        <w:tabs>
          <w:tab w:val="clear" w:pos="1440"/>
          <w:tab w:val="left" w:pos="1080"/>
        </w:tabs>
        <w:rPr>
          <w:sz w:val="24"/>
          <w:szCs w:val="24"/>
          <w:lang w:val="sr-Cyrl-RS"/>
        </w:rPr>
      </w:pPr>
      <w:r>
        <w:rPr>
          <w:sz w:val="24"/>
          <w:szCs w:val="24"/>
          <w:lang w:val="sr-Cyrl-RS"/>
        </w:rPr>
        <w:tab/>
        <w:t xml:space="preserve">За известиоца Одбора на седници Народне скупштине одређена је Александра Томић, председник Одбора. </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t>Седница је закључена у 11,05 часова.</w:t>
      </w:r>
    </w:p>
    <w:p w:rsidR="00DF3F47" w:rsidRDefault="00DF3F47" w:rsidP="00DF3F47">
      <w:pPr>
        <w:tabs>
          <w:tab w:val="clear" w:pos="1440"/>
          <w:tab w:val="left" w:pos="1080"/>
        </w:tabs>
        <w:rPr>
          <w:sz w:val="24"/>
          <w:szCs w:val="24"/>
          <w:lang w:val="sr-Cyrl-RS"/>
        </w:rPr>
      </w:pPr>
      <w:r>
        <w:rPr>
          <w:sz w:val="24"/>
          <w:szCs w:val="24"/>
          <w:lang w:val="sr-Cyrl-RS"/>
        </w:rPr>
        <w:tab/>
        <w:t xml:space="preserve">Саставни део овог записника чини обрађени тонски снимак седнице Одбора. </w:t>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r>
        <w:rPr>
          <w:sz w:val="24"/>
          <w:szCs w:val="24"/>
          <w:lang w:val="sr-Cyrl-RS"/>
        </w:rPr>
        <w:tab/>
      </w: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p w:rsidR="00DF3F47" w:rsidRDefault="00DF3F47" w:rsidP="00DF3F47">
      <w:pPr>
        <w:tabs>
          <w:tab w:val="clear" w:pos="1440"/>
          <w:tab w:val="left" w:pos="1080"/>
        </w:tabs>
        <w:rPr>
          <w:sz w:val="24"/>
          <w:szCs w:val="24"/>
          <w:lang w:val="sr-Cyrl-RS"/>
        </w:rPr>
      </w:pPr>
    </w:p>
    <w:tbl>
      <w:tblPr>
        <w:tblW w:w="0" w:type="auto"/>
        <w:tblLook w:val="04A0" w:firstRow="1" w:lastRow="0" w:firstColumn="1" w:lastColumn="0" w:noHBand="0" w:noVBand="1"/>
      </w:tblPr>
      <w:tblGrid>
        <w:gridCol w:w="4334"/>
        <w:gridCol w:w="4387"/>
      </w:tblGrid>
      <w:tr w:rsidR="00DF3F47" w:rsidRPr="001B23B8" w:rsidTr="00546786">
        <w:tc>
          <w:tcPr>
            <w:tcW w:w="4788" w:type="dxa"/>
            <w:shd w:val="clear" w:color="auto" w:fill="auto"/>
          </w:tcPr>
          <w:p w:rsidR="00DF3F47" w:rsidRPr="001B23B8" w:rsidRDefault="00DF3F47" w:rsidP="00546786">
            <w:pPr>
              <w:tabs>
                <w:tab w:val="clear" w:pos="1440"/>
                <w:tab w:val="left" w:pos="1080"/>
              </w:tabs>
              <w:rPr>
                <w:sz w:val="24"/>
                <w:szCs w:val="24"/>
                <w:lang w:val="sr-Cyrl-RS"/>
              </w:rPr>
            </w:pPr>
            <w:r>
              <w:rPr>
                <w:sz w:val="24"/>
                <w:szCs w:val="24"/>
                <w:lang w:val="sr-Cyrl-RS"/>
              </w:rPr>
              <w:t xml:space="preserve">               </w:t>
            </w:r>
            <w:r w:rsidRPr="001B23B8">
              <w:rPr>
                <w:sz w:val="24"/>
                <w:szCs w:val="24"/>
                <w:lang w:val="sr-Cyrl-RS"/>
              </w:rPr>
              <w:t>СЕКРЕТАР</w:t>
            </w:r>
          </w:p>
          <w:p w:rsidR="00DF3F47" w:rsidRPr="001B23B8" w:rsidRDefault="00DF3F47" w:rsidP="00546786">
            <w:pPr>
              <w:tabs>
                <w:tab w:val="clear" w:pos="1440"/>
                <w:tab w:val="left" w:pos="1080"/>
              </w:tabs>
              <w:jc w:val="center"/>
              <w:rPr>
                <w:sz w:val="24"/>
                <w:szCs w:val="24"/>
                <w:lang w:val="sr-Cyrl-RS"/>
              </w:rPr>
            </w:pPr>
          </w:p>
          <w:p w:rsidR="00DF3F47" w:rsidRPr="001B23B8" w:rsidRDefault="00DF3F47" w:rsidP="00546786">
            <w:pPr>
              <w:tabs>
                <w:tab w:val="clear" w:pos="1440"/>
                <w:tab w:val="left" w:pos="1080"/>
              </w:tabs>
              <w:rPr>
                <w:sz w:val="24"/>
                <w:szCs w:val="24"/>
                <w:lang w:val="sr-Cyrl-RS"/>
              </w:rPr>
            </w:pPr>
            <w:r>
              <w:rPr>
                <w:sz w:val="24"/>
                <w:szCs w:val="24"/>
                <w:lang w:val="sr-Cyrl-RS"/>
              </w:rPr>
              <w:t xml:space="preserve">              </w:t>
            </w:r>
            <w:r w:rsidRPr="001B23B8">
              <w:rPr>
                <w:sz w:val="24"/>
                <w:szCs w:val="24"/>
                <w:lang w:val="sr-Cyrl-RS"/>
              </w:rPr>
              <w:t>Душан Лазић</w:t>
            </w:r>
          </w:p>
        </w:tc>
        <w:tc>
          <w:tcPr>
            <w:tcW w:w="4788" w:type="dxa"/>
            <w:shd w:val="clear" w:color="auto" w:fill="auto"/>
          </w:tcPr>
          <w:p w:rsidR="00DF3F47" w:rsidRPr="001B23B8" w:rsidRDefault="00DF3F47" w:rsidP="00546786">
            <w:pPr>
              <w:tabs>
                <w:tab w:val="clear" w:pos="1440"/>
                <w:tab w:val="left" w:pos="1080"/>
              </w:tabs>
              <w:jc w:val="center"/>
              <w:rPr>
                <w:sz w:val="24"/>
                <w:szCs w:val="24"/>
                <w:lang w:val="sr-Cyrl-RS"/>
              </w:rPr>
            </w:pPr>
            <w:r>
              <w:rPr>
                <w:sz w:val="24"/>
                <w:szCs w:val="24"/>
                <w:lang w:val="sr-Cyrl-RS"/>
              </w:rPr>
              <w:t xml:space="preserve">                          </w:t>
            </w:r>
            <w:r w:rsidRPr="001B23B8">
              <w:rPr>
                <w:sz w:val="24"/>
                <w:szCs w:val="24"/>
                <w:lang w:val="sr-Cyrl-RS"/>
              </w:rPr>
              <w:t>ПРЕДСЕДНИК</w:t>
            </w:r>
          </w:p>
          <w:p w:rsidR="00DF3F47" w:rsidRPr="001B23B8" w:rsidRDefault="00DF3F47" w:rsidP="00546786">
            <w:pPr>
              <w:tabs>
                <w:tab w:val="clear" w:pos="1440"/>
                <w:tab w:val="left" w:pos="1080"/>
              </w:tabs>
              <w:jc w:val="center"/>
              <w:rPr>
                <w:sz w:val="24"/>
                <w:szCs w:val="24"/>
                <w:lang w:val="sr-Cyrl-RS"/>
              </w:rPr>
            </w:pPr>
          </w:p>
          <w:p w:rsidR="00DF3F47" w:rsidRPr="001B23B8" w:rsidRDefault="00DF3F47" w:rsidP="00546786">
            <w:pPr>
              <w:tabs>
                <w:tab w:val="clear" w:pos="1440"/>
                <w:tab w:val="left" w:pos="1080"/>
              </w:tabs>
              <w:jc w:val="center"/>
              <w:rPr>
                <w:sz w:val="24"/>
                <w:szCs w:val="24"/>
                <w:lang w:val="sr-Cyrl-RS"/>
              </w:rPr>
            </w:pPr>
            <w:r>
              <w:rPr>
                <w:sz w:val="24"/>
                <w:szCs w:val="24"/>
                <w:lang w:val="sr-Cyrl-RS"/>
              </w:rPr>
              <w:t xml:space="preserve">                         </w:t>
            </w:r>
            <w:r w:rsidRPr="001B23B8">
              <w:rPr>
                <w:sz w:val="24"/>
                <w:szCs w:val="24"/>
                <w:lang w:val="sr-Cyrl-RS"/>
              </w:rPr>
              <w:t>др Александра Томић</w:t>
            </w:r>
          </w:p>
        </w:tc>
      </w:tr>
    </w:tbl>
    <w:p w:rsidR="00DF3F47" w:rsidRDefault="00DF3F47" w:rsidP="00DF3F47">
      <w:pPr>
        <w:tabs>
          <w:tab w:val="clear" w:pos="1440"/>
          <w:tab w:val="left" w:pos="1080"/>
        </w:tabs>
        <w:rPr>
          <w:sz w:val="24"/>
          <w:szCs w:val="24"/>
          <w:lang w:val="sr-Cyrl-RS"/>
        </w:rPr>
      </w:pPr>
    </w:p>
    <w:p w:rsidR="00031CD2" w:rsidRDefault="00031CD2"/>
    <w:sectPr w:rsidR="00031CD2"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47"/>
    <w:rsid w:val="000171DD"/>
    <w:rsid w:val="000203F8"/>
    <w:rsid w:val="000222C2"/>
    <w:rsid w:val="000244E1"/>
    <w:rsid w:val="00024A42"/>
    <w:rsid w:val="00025631"/>
    <w:rsid w:val="00026038"/>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2C1C"/>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75366"/>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04B1"/>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36CD3"/>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3F47"/>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47"/>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47"/>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dc:creator>
  <cp:lastModifiedBy>Jelena Radmilovic</cp:lastModifiedBy>
  <cp:revision>5</cp:revision>
  <dcterms:created xsi:type="dcterms:W3CDTF">2012-11-26T12:46:00Z</dcterms:created>
  <dcterms:modified xsi:type="dcterms:W3CDTF">2012-12-14T09:49:00Z</dcterms:modified>
</cp:coreProperties>
</file>